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Century Gothic" w:hAnsi="Century Gothic"/>
          <w:sz w:val="20"/>
          <w:lang w:val="en-GB"/>
        </w:rPr>
      </w:pPr>
      <w:r>
        <w:rPr>
          <w:rFonts w:ascii="Century Gothic" w:hAnsi="Century Gothic"/>
          <w:sz w:val="20"/>
          <w:lang w:val="en-GB"/>
        </w:rPr>
      </w:r>
    </w:p>
    <w:p>
      <w:pPr>
        <w:pStyle w:val="Normal"/>
        <w:jc w:val="both"/>
        <w:rPr>
          <w:rFonts w:ascii="Century Gothic" w:hAnsi="Century Gothic"/>
          <w:sz w:val="20"/>
          <w:lang w:val="en-GB"/>
        </w:rPr>
      </w:pPr>
      <w:r>
        <w:rPr>
          <w:rFonts w:ascii="Century Gothic" w:hAnsi="Century Gothic"/>
          <w:sz w:val="20"/>
          <w:lang w:val="en-GB"/>
        </w:rPr>
        <w:t>Dear colleague(s),</w:t>
      </w:r>
    </w:p>
    <w:p>
      <w:pPr>
        <w:pStyle w:val="Normal"/>
        <w:spacing w:before="120" w:after="120"/>
        <w:jc w:val="both"/>
        <w:rPr>
          <w:rFonts w:ascii="Century Gothic" w:hAnsi="Century Gothic"/>
          <w:sz w:val="20"/>
          <w:lang w:val="en-GB"/>
        </w:rPr>
      </w:pPr>
      <w:r>
        <w:rPr>
          <w:rFonts w:ascii="Century Gothic" w:hAnsi="Century Gothic"/>
          <w:sz w:val="20"/>
          <w:lang w:val="en-GB"/>
        </w:rPr>
        <w:t xml:space="preserve">With regard to the new framework of the programme URBACT IV, we would like to propose you a partnership for a grant project. The municipality of </w:t>
      </w:r>
      <w:r>
        <w:rPr>
          <w:rFonts w:ascii="Century Gothic" w:hAnsi="Century Gothic"/>
          <w:b/>
          <w:bCs/>
          <w:sz w:val="20"/>
          <w:lang w:val="en-GB"/>
        </w:rPr>
        <w:t>Mollet del Vallès is willing to lead a proposal to tackle social exclusion by bridging digital divide</w:t>
      </w:r>
      <w:r>
        <w:rPr>
          <w:rFonts w:ascii="Century Gothic" w:hAnsi="Century Gothic"/>
          <w:sz w:val="20"/>
          <w:lang w:val="en-GB"/>
        </w:rPr>
        <w:t xml:space="preserve">. </w:t>
      </w:r>
    </w:p>
    <w:p>
      <w:pPr>
        <w:pStyle w:val="Normal"/>
        <w:spacing w:before="120" w:after="120"/>
        <w:jc w:val="both"/>
        <w:rPr>
          <w:rFonts w:ascii="Century Gothic" w:hAnsi="Century Gothic"/>
          <w:sz w:val="20"/>
          <w:lang w:val="en-GB"/>
        </w:rPr>
      </w:pPr>
      <w:r>
        <w:rPr>
          <w:rFonts w:ascii="Century Gothic" w:hAnsi="Century Gothic"/>
          <w:sz w:val="20"/>
          <w:lang w:val="en-GB"/>
        </w:rPr>
        <w:t>URBACT IV will support transnational networks of European cities to:</w:t>
      </w:r>
    </w:p>
    <w:p>
      <w:pPr>
        <w:pStyle w:val="ListParagraph"/>
        <w:numPr>
          <w:ilvl w:val="0"/>
          <w:numId w:val="1"/>
        </w:numPr>
        <w:suppressAutoHyphens w:val="true"/>
        <w:spacing w:lineRule="auto" w:line="240" w:before="0" w:after="0"/>
        <w:contextualSpacing/>
        <w:jc w:val="both"/>
        <w:rPr>
          <w:rFonts w:ascii="Century Gothic" w:hAnsi="Century Gothic"/>
          <w:sz w:val="20"/>
          <w:szCs w:val="20"/>
          <w:lang w:val="en-GB"/>
        </w:rPr>
      </w:pPr>
      <w:r>
        <w:rPr>
          <w:rFonts w:ascii="Century Gothic" w:hAnsi="Century Gothic"/>
          <w:sz w:val="20"/>
          <w:szCs w:val="20"/>
          <w:lang w:val="en-GB"/>
        </w:rPr>
        <w:t>co-design and implement integrated action plans to address the challenges of sustainable urban development;0</w:t>
      </w:r>
    </w:p>
    <w:p>
      <w:pPr>
        <w:pStyle w:val="ListParagraph"/>
        <w:numPr>
          <w:ilvl w:val="0"/>
          <w:numId w:val="1"/>
        </w:numPr>
        <w:suppressAutoHyphens w:val="true"/>
        <w:spacing w:lineRule="auto" w:line="240" w:before="0" w:after="0"/>
        <w:contextualSpacing/>
        <w:jc w:val="both"/>
        <w:rPr>
          <w:rFonts w:ascii="Century Gothic" w:hAnsi="Century Gothic"/>
          <w:sz w:val="20"/>
          <w:szCs w:val="20"/>
          <w:lang w:val="en-GB"/>
        </w:rPr>
      </w:pPr>
      <w:r>
        <w:rPr>
          <w:rFonts w:ascii="Century Gothic" w:hAnsi="Century Gothic"/>
          <w:sz w:val="20"/>
          <w:szCs w:val="20"/>
          <w:lang w:val="en-GB"/>
        </w:rPr>
        <w:t xml:space="preserve">adapt and reuse good urban practices; </w:t>
      </w:r>
    </w:p>
    <w:p>
      <w:pPr>
        <w:pStyle w:val="ListParagraph"/>
        <w:numPr>
          <w:ilvl w:val="0"/>
          <w:numId w:val="1"/>
        </w:numPr>
        <w:suppressAutoHyphens w:val="true"/>
        <w:spacing w:lineRule="auto" w:line="240" w:before="0" w:after="120"/>
        <w:ind w:left="714" w:hanging="357"/>
        <w:contextualSpacing/>
        <w:jc w:val="both"/>
        <w:rPr>
          <w:rFonts w:ascii="Century Gothic" w:hAnsi="Century Gothic"/>
          <w:sz w:val="20"/>
          <w:szCs w:val="20"/>
          <w:lang w:val="en-GB"/>
        </w:rPr>
      </w:pPr>
      <w:r>
        <w:rPr>
          <w:rFonts w:ascii="Century Gothic" w:hAnsi="Century Gothic"/>
          <w:sz w:val="20"/>
          <w:szCs w:val="20"/>
          <w:lang w:val="en-GB"/>
        </w:rPr>
        <w:t>design investment plans to replicate elements of innovative urban action.</w:t>
      </w:r>
    </w:p>
    <w:p>
      <w:pPr>
        <w:pStyle w:val="Normal"/>
        <w:jc w:val="both"/>
        <w:rPr>
          <w:rFonts w:ascii="Century Gothic" w:hAnsi="Century Gothic"/>
          <w:sz w:val="20"/>
          <w:lang w:val="en-GB"/>
        </w:rPr>
      </w:pPr>
      <w:r>
        <w:rPr>
          <w:rFonts w:ascii="Century Gothic" w:hAnsi="Century Gothic"/>
          <w:sz w:val="20"/>
          <w:lang w:val="en-GB"/>
        </w:rPr>
        <w:t>Within URBACT, the network will be made up with 8 – 10 cities of all sizes and it will last 2,5 years. The activities to be carried out will be classified in 4 phases: Activation (elaboration of a Base Line Study and a Roadmap for the participants); Planification (planning activities and networking); Implementation (pilots); and Finale (elaboration of an Integrated Action Plan for each participant).</w:t>
      </w:r>
    </w:p>
    <w:p>
      <w:pPr>
        <w:pStyle w:val="Normal"/>
        <w:jc w:val="both"/>
        <w:rPr>
          <w:rFonts w:ascii="Century Gothic" w:hAnsi="Century Gothic"/>
          <w:sz w:val="20"/>
          <w:lang w:val="en-GB"/>
        </w:rPr>
      </w:pPr>
      <w:r>
        <w:rPr>
          <w:rFonts w:ascii="Century Gothic" w:hAnsi="Century Gothic"/>
          <w:sz w:val="20"/>
          <w:lang w:val="en-GB"/>
        </w:rPr>
        <w:t>In addition, the programme gathers training at programme level: summer university, Urbact toolbox, online courses, knowledge hub, city festival, policy labs, thematic reports.</w:t>
      </w:r>
    </w:p>
    <w:p>
      <w:pPr>
        <w:pStyle w:val="Normal"/>
        <w:jc w:val="both"/>
        <w:rPr>
          <w:rFonts w:ascii="Century Gothic" w:hAnsi="Century Gothic"/>
          <w:sz w:val="20"/>
          <w:lang w:val="en-GB"/>
        </w:rPr>
      </w:pPr>
      <w:r>
        <w:rPr>
          <w:rFonts w:ascii="Century Gothic" w:hAnsi="Century Gothic"/>
          <w:sz w:val="20"/>
          <w:u w:val="single"/>
          <w:lang w:val="en-GB"/>
        </w:rPr>
        <w:t>Call documents</w:t>
      </w:r>
      <w:r>
        <w:rPr>
          <w:rFonts w:ascii="Century Gothic" w:hAnsi="Century Gothic"/>
          <w:sz w:val="20"/>
          <w:lang w:val="en-GB"/>
        </w:rPr>
        <w:t xml:space="preserve">: </w:t>
      </w:r>
      <w:hyperlink r:id="rId2">
        <w:r>
          <w:rPr>
            <w:rStyle w:val="Czeinternetowe"/>
            <w:rFonts w:ascii="Century Gothic" w:hAnsi="Century Gothic"/>
            <w:sz w:val="20"/>
            <w:lang w:val="en-GB"/>
          </w:rPr>
          <w:t>https://urbact.eu/get-involved</w:t>
        </w:r>
      </w:hyperlink>
    </w:p>
    <w:p>
      <w:pPr>
        <w:pStyle w:val="Normal"/>
        <w:spacing w:before="0" w:after="120"/>
        <w:jc w:val="both"/>
        <w:rPr>
          <w:rFonts w:ascii="Century Gothic" w:hAnsi="Century Gothic"/>
          <w:sz w:val="20"/>
          <w:lang w:val="en-GB"/>
        </w:rPr>
      </w:pPr>
      <w:r>
        <w:rPr>
          <w:rFonts w:ascii="Century Gothic" w:hAnsi="Century Gothic"/>
          <w:sz w:val="20"/>
          <w:u w:val="single"/>
          <w:lang w:val="en-GB"/>
        </w:rPr>
        <w:t>Schedule</w:t>
      </w:r>
      <w:r>
        <w:rPr>
          <w:rFonts w:ascii="Century Gothic" w:hAnsi="Century Gothic"/>
          <w:sz w:val="20"/>
          <w:lang w:val="en-GB"/>
        </w:rPr>
        <w:t>: The call is open and ends on 31 March 2023. The action planning networks should then start in June 2023.</w:t>
      </w:r>
    </w:p>
    <w:p>
      <w:pPr>
        <w:pStyle w:val="Normal"/>
        <w:jc w:val="both"/>
        <w:rPr>
          <w:rFonts w:ascii="Century Gothic" w:hAnsi="Century Gothic"/>
          <w:b/>
          <w:b/>
          <w:bCs/>
          <w:sz w:val="20"/>
          <w:lang w:val="en-GB"/>
        </w:rPr>
      </w:pPr>
      <w:r>
        <w:rPr>
          <w:rFonts w:ascii="Century Gothic" w:hAnsi="Century Gothic"/>
          <w:b/>
          <w:bCs/>
          <w:sz w:val="20"/>
          <w:lang w:val="en-GB"/>
        </w:rPr>
        <w:t>The challenge</w:t>
      </w:r>
    </w:p>
    <w:p>
      <w:pPr>
        <w:pStyle w:val="Normal"/>
        <w:spacing w:before="0" w:after="120"/>
        <w:jc w:val="both"/>
        <w:rPr>
          <w:rFonts w:ascii="Century Gothic" w:hAnsi="Century Gothic"/>
          <w:sz w:val="20"/>
          <w:lang w:val="en-GB"/>
        </w:rPr>
      </w:pPr>
      <w:r>
        <w:rPr>
          <w:rFonts w:ascii="Century Gothic" w:hAnsi="Century Gothic"/>
          <w:sz w:val="20"/>
          <w:lang w:val="en-GB"/>
        </w:rPr>
        <w:t>Social inclusion is a citizenship right. At the same time, it is a cross cutting issue in municipalities that can be measured from different angles: gender, age, country of origin, job situation, etc. Thus, Inclusion plans should count on those kpis that measure social exclusion so to design tools and actions oriented to improve inclusion and integration.</w:t>
      </w:r>
    </w:p>
    <w:p>
      <w:pPr>
        <w:pStyle w:val="Normal"/>
        <w:spacing w:before="0" w:after="120"/>
        <w:jc w:val="both"/>
        <w:rPr>
          <w:rFonts w:ascii="Century Gothic" w:hAnsi="Century Gothic"/>
          <w:sz w:val="20"/>
          <w:lang w:val="en-GB"/>
        </w:rPr>
      </w:pPr>
      <w:r>
        <w:rPr>
          <w:rFonts w:ascii="Century Gothic" w:hAnsi="Century Gothic"/>
          <w:sz w:val="20"/>
          <w:lang w:val="en-GB"/>
        </w:rPr>
        <w:t>On the other hand, social exclusion is directly connected to digital divide. It prevents citizens from getting connected to public administration, gathering information, progressing in their professional careers, and socializing. Since the COVID crisis, digital socialization has become a major issue because it eases interaction and thus, inclusion.</w:t>
      </w:r>
    </w:p>
    <w:p>
      <w:pPr>
        <w:pStyle w:val="Normal"/>
        <w:spacing w:before="0" w:after="120"/>
        <w:jc w:val="both"/>
        <w:rPr>
          <w:rFonts w:ascii="Century Gothic" w:hAnsi="Century Gothic"/>
          <w:sz w:val="20"/>
          <w:lang w:val="en-GB"/>
        </w:rPr>
      </w:pPr>
      <w:r>
        <w:rPr>
          <w:rFonts w:ascii="Century Gothic" w:hAnsi="Century Gothic"/>
          <w:sz w:val="20"/>
          <w:lang w:val="en-GB"/>
        </w:rPr>
        <w:t>From our point of view, the digital divide could be considered as all the opportunities lost by citizens due to the lack of access and/or knowledge of technology or digital resources. This also involves ensuring a proper digitalisation process for citizens (citizenship digital rights), providing them enough tools or knowledge to identify potential fraud, addictions, or other related issues.</w:t>
      </w:r>
    </w:p>
    <w:p>
      <w:pPr>
        <w:pStyle w:val="Normal"/>
        <w:spacing w:before="0" w:after="120"/>
        <w:jc w:val="both"/>
        <w:rPr>
          <w:rFonts w:ascii="Century Gothic" w:hAnsi="Century Gothic"/>
          <w:sz w:val="20"/>
          <w:lang w:val="en-GB"/>
        </w:rPr>
      </w:pPr>
      <w:r>
        <w:rPr>
          <w:rFonts w:ascii="Century Gothic" w:hAnsi="Century Gothic"/>
          <w:sz w:val="20"/>
          <w:lang w:val="en-GB"/>
        </w:rPr>
        <w:t>Some issues related to digital exclusion:</w:t>
      </w:r>
    </w:p>
    <w:p>
      <w:pPr>
        <w:pStyle w:val="ListParagraph"/>
        <w:numPr>
          <w:ilvl w:val="0"/>
          <w:numId w:val="1"/>
        </w:numPr>
        <w:suppressAutoHyphens w:val="true"/>
        <w:spacing w:lineRule="auto" w:line="240" w:before="0" w:after="0"/>
        <w:contextualSpacing/>
        <w:jc w:val="both"/>
        <w:rPr>
          <w:rFonts w:ascii="Century Gothic" w:hAnsi="Century Gothic"/>
          <w:sz w:val="20"/>
          <w:szCs w:val="20"/>
          <w:lang w:val="en-GB"/>
        </w:rPr>
      </w:pPr>
      <w:r>
        <w:rPr>
          <w:rFonts w:ascii="Century Gothic" w:hAnsi="Century Gothic"/>
          <w:sz w:val="20"/>
          <w:szCs w:val="20"/>
          <w:lang w:val="en-GB"/>
        </w:rPr>
        <w:t>Access to software.</w:t>
      </w:r>
    </w:p>
    <w:p>
      <w:pPr>
        <w:pStyle w:val="ListParagraph"/>
        <w:numPr>
          <w:ilvl w:val="0"/>
          <w:numId w:val="1"/>
        </w:numPr>
        <w:suppressAutoHyphens w:val="true"/>
        <w:spacing w:lineRule="auto" w:line="240" w:before="0" w:after="0"/>
        <w:contextualSpacing/>
        <w:jc w:val="both"/>
        <w:rPr>
          <w:rFonts w:ascii="Century Gothic" w:hAnsi="Century Gothic"/>
          <w:sz w:val="20"/>
          <w:szCs w:val="20"/>
          <w:lang w:val="en-GB"/>
        </w:rPr>
      </w:pPr>
      <w:r>
        <w:rPr>
          <w:rFonts w:ascii="Century Gothic" w:hAnsi="Century Gothic"/>
          <w:sz w:val="20"/>
          <w:szCs w:val="20"/>
          <w:lang w:val="en-GB"/>
        </w:rPr>
        <w:t>Equipment (hardware).</w:t>
      </w:r>
    </w:p>
    <w:p>
      <w:pPr>
        <w:pStyle w:val="ListParagraph"/>
        <w:numPr>
          <w:ilvl w:val="0"/>
          <w:numId w:val="1"/>
        </w:numPr>
        <w:suppressAutoHyphens w:val="true"/>
        <w:spacing w:lineRule="auto" w:line="240" w:before="0" w:after="0"/>
        <w:contextualSpacing/>
        <w:jc w:val="both"/>
        <w:rPr>
          <w:rFonts w:ascii="Century Gothic" w:hAnsi="Century Gothic"/>
          <w:sz w:val="20"/>
          <w:szCs w:val="20"/>
          <w:lang w:val="en-GB"/>
        </w:rPr>
      </w:pPr>
      <w:r>
        <w:rPr>
          <w:rFonts w:ascii="Century Gothic" w:hAnsi="Century Gothic"/>
          <w:sz w:val="20"/>
          <w:szCs w:val="20"/>
          <w:lang w:val="en-GB"/>
        </w:rPr>
        <w:t>Gather information about current situation and kpis (statistics and studies) and good practices and lessons learned done so far.</w:t>
      </w:r>
    </w:p>
    <w:p>
      <w:pPr>
        <w:pStyle w:val="ListParagraph"/>
        <w:numPr>
          <w:ilvl w:val="0"/>
          <w:numId w:val="1"/>
        </w:numPr>
        <w:suppressAutoHyphens w:val="true"/>
        <w:spacing w:lineRule="auto" w:line="240" w:before="0" w:after="160"/>
        <w:ind w:left="714" w:hanging="357"/>
        <w:contextualSpacing w:val="false"/>
        <w:jc w:val="both"/>
        <w:rPr>
          <w:rFonts w:ascii="Century Gothic" w:hAnsi="Century Gothic"/>
          <w:sz w:val="20"/>
          <w:szCs w:val="20"/>
          <w:lang w:val="en-GB"/>
        </w:rPr>
      </w:pPr>
      <w:r>
        <w:rPr>
          <w:rFonts w:ascii="Century Gothic" w:hAnsi="Century Gothic"/>
          <w:sz w:val="20"/>
          <w:szCs w:val="20"/>
          <w:lang w:val="en-GB"/>
        </w:rPr>
        <w:t>Citizenship approach to digital transition.</w:t>
      </w:r>
    </w:p>
    <w:p>
      <w:pPr>
        <w:pStyle w:val="Normal"/>
        <w:jc w:val="both"/>
        <w:rPr>
          <w:rFonts w:ascii="Century Gothic" w:hAnsi="Century Gothic"/>
          <w:b/>
          <w:b/>
          <w:bCs/>
          <w:sz w:val="20"/>
          <w:lang w:val="en-GB"/>
        </w:rPr>
      </w:pPr>
      <w:r>
        <w:rPr>
          <w:rFonts w:ascii="Century Gothic" w:hAnsi="Century Gothic"/>
          <w:b/>
          <w:bCs/>
          <w:sz w:val="20"/>
          <w:lang w:val="en-GB"/>
        </w:rPr>
        <w:t>General Objective</w:t>
      </w:r>
    </w:p>
    <w:p>
      <w:pPr>
        <w:pStyle w:val="Normal"/>
        <w:jc w:val="both"/>
        <w:rPr>
          <w:rFonts w:ascii="Century Gothic" w:hAnsi="Century Gothic"/>
          <w:sz w:val="20"/>
          <w:lang w:val="en-GB"/>
        </w:rPr>
      </w:pPr>
      <w:r>
        <w:rPr>
          <w:rFonts w:ascii="Century Gothic" w:hAnsi="Century Gothic"/>
          <w:sz w:val="20"/>
          <w:lang w:val="en-GB"/>
        </w:rPr>
        <w:t>Digital transition as an element to boost the transformation of the municipalities: improve accessibility and change the way to interact with citizens. Bridging the digital divide is also a tool to reduce exclusion and enhance integration.</w:t>
      </w:r>
    </w:p>
    <w:p>
      <w:pPr>
        <w:pStyle w:val="Normal"/>
        <w:jc w:val="both"/>
        <w:rPr>
          <w:rFonts w:ascii="Century Gothic" w:hAnsi="Century Gothic"/>
          <w:sz w:val="20"/>
          <w:lang w:val="en-GB"/>
        </w:rPr>
      </w:pPr>
      <w:r>
        <w:rPr>
          <w:rFonts w:ascii="Century Gothic" w:hAnsi="Century Gothic"/>
          <w:sz w:val="20"/>
          <w:lang w:val="en-GB"/>
        </w:rPr>
      </w:r>
    </w:p>
    <w:p>
      <w:pPr>
        <w:pStyle w:val="Normal"/>
        <w:jc w:val="both"/>
        <w:rPr>
          <w:rFonts w:ascii="Century Gothic" w:hAnsi="Century Gothic"/>
          <w:b/>
          <w:b/>
          <w:bCs/>
          <w:sz w:val="20"/>
          <w:lang w:val="en-GB"/>
        </w:rPr>
      </w:pPr>
      <w:r>
        <w:rPr>
          <w:rFonts w:ascii="Century Gothic" w:hAnsi="Century Gothic"/>
          <w:b/>
          <w:bCs/>
          <w:sz w:val="20"/>
          <w:lang w:val="en-GB"/>
        </w:rPr>
        <w:t>Thematic areas</w:t>
      </w:r>
    </w:p>
    <w:p>
      <w:pPr>
        <w:pStyle w:val="Normal"/>
        <w:jc w:val="both"/>
        <w:rPr>
          <w:rFonts w:ascii="Century Gothic" w:hAnsi="Century Gothic"/>
          <w:b/>
          <w:b/>
          <w:bCs/>
          <w:sz w:val="20"/>
          <w:lang w:val="en-GB"/>
        </w:rPr>
      </w:pPr>
      <w:r>
        <w:rPr>
          <w:rFonts w:ascii="Century Gothic" w:hAnsi="Century Gothic"/>
          <w:b/>
          <w:bCs/>
          <w:sz w:val="20"/>
          <w:lang w:val="en-GB"/>
        </w:rPr>
      </w:r>
    </w:p>
    <w:p>
      <w:pPr>
        <w:pStyle w:val="ListParagraph"/>
        <w:numPr>
          <w:ilvl w:val="0"/>
          <w:numId w:val="3"/>
        </w:numPr>
        <w:suppressAutoHyphens w:val="true"/>
        <w:spacing w:lineRule="auto" w:line="240" w:before="0" w:after="0"/>
        <w:contextualSpacing/>
        <w:jc w:val="both"/>
        <w:rPr>
          <w:rFonts w:ascii="Century Gothic" w:hAnsi="Century Gothic"/>
          <w:sz w:val="20"/>
          <w:szCs w:val="20"/>
          <w:lang w:val="en-GB"/>
        </w:rPr>
      </w:pPr>
      <w:r>
        <w:rPr>
          <w:rFonts w:ascii="Century Gothic" w:hAnsi="Century Gothic"/>
          <w:sz w:val="20"/>
          <w:szCs w:val="20"/>
          <w:lang w:val="en-GB"/>
        </w:rPr>
        <w:t>Accessibility</w:t>
      </w:r>
    </w:p>
    <w:p>
      <w:pPr>
        <w:pStyle w:val="ListParagraph"/>
        <w:numPr>
          <w:ilvl w:val="0"/>
          <w:numId w:val="3"/>
        </w:numPr>
        <w:suppressAutoHyphens w:val="true"/>
        <w:spacing w:lineRule="auto" w:line="240" w:before="0" w:after="0"/>
        <w:contextualSpacing/>
        <w:jc w:val="both"/>
        <w:rPr>
          <w:rFonts w:ascii="Century Gothic" w:hAnsi="Century Gothic"/>
          <w:sz w:val="20"/>
          <w:szCs w:val="20"/>
          <w:lang w:val="en-GB"/>
        </w:rPr>
      </w:pPr>
      <w:r>
        <w:rPr>
          <w:rFonts w:ascii="Century Gothic" w:hAnsi="Century Gothic"/>
          <w:sz w:val="20"/>
          <w:szCs w:val="20"/>
          <w:lang w:val="en-GB"/>
        </w:rPr>
        <w:t>Digital rights</w:t>
      </w:r>
    </w:p>
    <w:p>
      <w:pPr>
        <w:pStyle w:val="ListParagraph"/>
        <w:numPr>
          <w:ilvl w:val="0"/>
          <w:numId w:val="3"/>
        </w:numPr>
        <w:suppressAutoHyphens w:val="true"/>
        <w:spacing w:lineRule="auto" w:line="240" w:before="0" w:after="0"/>
        <w:contextualSpacing/>
        <w:jc w:val="both"/>
        <w:rPr>
          <w:rFonts w:ascii="Century Gothic" w:hAnsi="Century Gothic"/>
          <w:sz w:val="20"/>
          <w:szCs w:val="20"/>
          <w:lang w:val="en-GB"/>
        </w:rPr>
      </w:pPr>
      <w:r>
        <w:rPr>
          <w:rFonts w:ascii="Century Gothic" w:hAnsi="Century Gothic"/>
          <w:sz w:val="20"/>
          <w:szCs w:val="20"/>
          <w:lang w:val="en-GB"/>
        </w:rPr>
        <w:t>Relationship public administration/citizens</w:t>
      </w:r>
    </w:p>
    <w:p>
      <w:pPr>
        <w:pStyle w:val="ListParagraph"/>
        <w:numPr>
          <w:ilvl w:val="0"/>
          <w:numId w:val="3"/>
        </w:numPr>
        <w:suppressAutoHyphens w:val="true"/>
        <w:spacing w:lineRule="auto" w:line="240" w:before="0" w:after="0"/>
        <w:contextualSpacing/>
        <w:jc w:val="both"/>
        <w:rPr>
          <w:rFonts w:ascii="Century Gothic" w:hAnsi="Century Gothic"/>
          <w:sz w:val="20"/>
          <w:szCs w:val="20"/>
          <w:lang w:val="en-GB"/>
        </w:rPr>
      </w:pPr>
      <w:r>
        <w:rPr>
          <w:rFonts w:ascii="Century Gothic" w:hAnsi="Century Gothic"/>
          <w:sz w:val="20"/>
          <w:szCs w:val="20"/>
          <w:lang w:val="en-GB"/>
        </w:rPr>
        <w:t>Communication</w:t>
      </w:r>
    </w:p>
    <w:p>
      <w:pPr>
        <w:pStyle w:val="ListParagraph"/>
        <w:numPr>
          <w:ilvl w:val="0"/>
          <w:numId w:val="3"/>
        </w:numPr>
        <w:suppressAutoHyphens w:val="true"/>
        <w:spacing w:lineRule="auto" w:line="240" w:before="0" w:after="0"/>
        <w:contextualSpacing/>
        <w:jc w:val="both"/>
        <w:rPr>
          <w:rFonts w:ascii="Century Gothic" w:hAnsi="Century Gothic"/>
          <w:sz w:val="20"/>
          <w:szCs w:val="20"/>
          <w:lang w:val="en-GB"/>
        </w:rPr>
      </w:pPr>
      <w:r>
        <w:rPr>
          <w:rFonts w:ascii="Century Gothic" w:hAnsi="Century Gothic"/>
          <w:sz w:val="20"/>
          <w:szCs w:val="20"/>
          <w:lang w:val="en-GB"/>
        </w:rPr>
        <w:t>Workforce</w:t>
      </w:r>
    </w:p>
    <w:p>
      <w:pPr>
        <w:pStyle w:val="ListParagraph"/>
        <w:numPr>
          <w:ilvl w:val="0"/>
          <w:numId w:val="3"/>
        </w:numPr>
        <w:suppressAutoHyphens w:val="true"/>
        <w:spacing w:lineRule="auto" w:line="240" w:before="0" w:after="0"/>
        <w:contextualSpacing/>
        <w:jc w:val="both"/>
        <w:rPr>
          <w:rFonts w:ascii="Century Gothic" w:hAnsi="Century Gothic"/>
          <w:sz w:val="20"/>
          <w:szCs w:val="20"/>
          <w:lang w:val="en-GB"/>
        </w:rPr>
      </w:pPr>
      <w:r>
        <w:rPr>
          <w:rFonts w:ascii="Century Gothic" w:hAnsi="Century Gothic"/>
          <w:sz w:val="20"/>
          <w:szCs w:val="20"/>
          <w:lang w:val="en-GB"/>
        </w:rPr>
        <w:t>Training in digital competences</w:t>
      </w:r>
    </w:p>
    <w:p>
      <w:pPr>
        <w:pStyle w:val="ListParagraph"/>
        <w:numPr>
          <w:ilvl w:val="0"/>
          <w:numId w:val="3"/>
        </w:numPr>
        <w:suppressAutoHyphens w:val="true"/>
        <w:spacing w:lineRule="auto" w:line="240" w:before="0" w:after="0"/>
        <w:contextualSpacing/>
        <w:jc w:val="both"/>
        <w:rPr>
          <w:rFonts w:ascii="Century Gothic" w:hAnsi="Century Gothic"/>
          <w:sz w:val="20"/>
          <w:szCs w:val="20"/>
          <w:lang w:val="en-GB"/>
        </w:rPr>
      </w:pPr>
      <w:r>
        <w:rPr>
          <w:rFonts w:ascii="Century Gothic" w:hAnsi="Century Gothic"/>
          <w:sz w:val="20"/>
          <w:szCs w:val="20"/>
          <w:lang w:val="en-GB"/>
        </w:rPr>
        <w:t>Digital security</w:t>
      </w:r>
    </w:p>
    <w:p>
      <w:pPr>
        <w:pStyle w:val="ListParagraph"/>
        <w:numPr>
          <w:ilvl w:val="0"/>
          <w:numId w:val="3"/>
        </w:numPr>
        <w:suppressAutoHyphens w:val="true"/>
        <w:spacing w:lineRule="auto" w:line="240" w:before="0" w:after="0"/>
        <w:contextualSpacing/>
        <w:jc w:val="both"/>
        <w:rPr>
          <w:rFonts w:ascii="Century Gothic" w:hAnsi="Century Gothic"/>
          <w:sz w:val="20"/>
          <w:szCs w:val="20"/>
          <w:lang w:val="en-GB"/>
        </w:rPr>
      </w:pPr>
      <w:r>
        <w:rPr>
          <w:rFonts w:ascii="Century Gothic" w:hAnsi="Century Gothic"/>
          <w:sz w:val="20"/>
          <w:szCs w:val="20"/>
          <w:lang w:val="en-GB"/>
        </w:rPr>
        <w:t>Administrative procedures</w:t>
      </w:r>
    </w:p>
    <w:p>
      <w:pPr>
        <w:pStyle w:val="ListParagraph"/>
        <w:numPr>
          <w:ilvl w:val="0"/>
          <w:numId w:val="3"/>
        </w:numPr>
        <w:suppressAutoHyphens w:val="true"/>
        <w:spacing w:lineRule="auto" w:line="240" w:before="0" w:after="160"/>
        <w:ind w:left="714" w:hanging="357"/>
        <w:contextualSpacing w:val="false"/>
        <w:jc w:val="both"/>
        <w:rPr>
          <w:rFonts w:ascii="Century Gothic" w:hAnsi="Century Gothic"/>
          <w:sz w:val="20"/>
          <w:szCs w:val="20"/>
          <w:lang w:val="en-GB"/>
        </w:rPr>
      </w:pPr>
      <w:r>
        <w:rPr>
          <w:rFonts w:ascii="Century Gothic" w:hAnsi="Century Gothic"/>
          <w:sz w:val="20"/>
          <w:szCs w:val="20"/>
          <w:lang w:val="en-GB"/>
        </w:rPr>
        <w:t>Retail commerce (familiar or self-employment retail)</w:t>
      </w:r>
    </w:p>
    <w:p>
      <w:pPr>
        <w:pStyle w:val="Normal"/>
        <w:jc w:val="both"/>
        <w:rPr>
          <w:rFonts w:ascii="Century Gothic" w:hAnsi="Century Gothic"/>
          <w:b/>
          <w:b/>
          <w:bCs/>
          <w:sz w:val="20"/>
          <w:lang w:val="en-GB"/>
        </w:rPr>
      </w:pPr>
      <w:r>
        <w:rPr>
          <w:rFonts w:ascii="Century Gothic" w:hAnsi="Century Gothic"/>
          <w:b/>
          <w:bCs/>
          <w:sz w:val="20"/>
          <w:lang w:val="en-GB"/>
        </w:rPr>
        <w:t xml:space="preserve">Proposed Activities </w:t>
      </w:r>
    </w:p>
    <w:p>
      <w:pPr>
        <w:pStyle w:val="Normal"/>
        <w:jc w:val="both"/>
        <w:rPr>
          <w:rFonts w:ascii="Century Gothic" w:hAnsi="Century Gothic"/>
          <w:b/>
          <w:b/>
          <w:bCs/>
          <w:sz w:val="20"/>
          <w:lang w:val="en-GB"/>
        </w:rPr>
      </w:pPr>
      <w:r>
        <w:rPr>
          <w:rFonts w:ascii="Century Gothic" w:hAnsi="Century Gothic"/>
          <w:b/>
          <w:bCs/>
          <w:sz w:val="20"/>
          <w:lang w:val="en-GB"/>
        </w:rPr>
      </w:r>
    </w:p>
    <w:p>
      <w:pPr>
        <w:pStyle w:val="Normal"/>
        <w:spacing w:before="0" w:after="120"/>
        <w:jc w:val="both"/>
        <w:rPr>
          <w:rFonts w:ascii="Century Gothic" w:hAnsi="Century Gothic"/>
          <w:sz w:val="20"/>
          <w:lang w:val="en-GB"/>
        </w:rPr>
      </w:pPr>
      <w:r>
        <w:rPr>
          <w:rFonts w:ascii="Century Gothic" w:hAnsi="Century Gothic"/>
          <w:sz w:val="20"/>
          <w:lang w:val="en-GB"/>
        </w:rPr>
        <w:t>Apart from the activities at consortium level which are eminently networking and exchange of good practices, we propose some activities to be carried out at local level:</w:t>
      </w:r>
    </w:p>
    <w:p>
      <w:pPr>
        <w:pStyle w:val="ListParagraph"/>
        <w:numPr>
          <w:ilvl w:val="0"/>
          <w:numId w:val="2"/>
        </w:numPr>
        <w:suppressAutoHyphens w:val="true"/>
        <w:spacing w:lineRule="auto" w:line="240" w:before="0" w:after="0"/>
        <w:contextualSpacing/>
        <w:jc w:val="both"/>
        <w:rPr>
          <w:rFonts w:ascii="Century Gothic" w:hAnsi="Century Gothic"/>
          <w:sz w:val="20"/>
          <w:szCs w:val="20"/>
          <w:lang w:val="en-GB"/>
        </w:rPr>
      </w:pPr>
      <w:r>
        <w:rPr>
          <w:rFonts w:ascii="Century Gothic" w:hAnsi="Century Gothic"/>
          <w:sz w:val="20"/>
          <w:szCs w:val="20"/>
          <w:lang w:val="en-GB"/>
        </w:rPr>
        <w:t>Analysing and studying the challenge: Gathering relevant information so to establish not only a correct base line but also provide a starting point built on previous work (URBACT III and UIA).</w:t>
      </w:r>
      <w:bookmarkStart w:id="0" w:name="_GoBack"/>
      <w:bookmarkEnd w:id="0"/>
    </w:p>
    <w:p>
      <w:pPr>
        <w:pStyle w:val="ListParagraph"/>
        <w:numPr>
          <w:ilvl w:val="0"/>
          <w:numId w:val="2"/>
        </w:numPr>
        <w:suppressAutoHyphens w:val="true"/>
        <w:spacing w:lineRule="auto" w:line="240" w:before="0" w:after="0"/>
        <w:contextualSpacing/>
        <w:jc w:val="both"/>
        <w:rPr>
          <w:rFonts w:ascii="Century Gothic" w:hAnsi="Century Gothic"/>
          <w:sz w:val="20"/>
          <w:szCs w:val="20"/>
          <w:lang w:val="en-GB"/>
        </w:rPr>
      </w:pPr>
      <w:r>
        <w:rPr>
          <w:rFonts w:ascii="Century Gothic" w:hAnsi="Century Gothic"/>
          <w:sz w:val="20"/>
          <w:szCs w:val="20"/>
          <w:lang w:val="en-GB"/>
        </w:rPr>
        <w:t>Training citizenship: Citizens should be at the centre of these activities, involving them and by allying with those entities from the 3</w:t>
      </w:r>
      <w:r>
        <w:rPr>
          <w:rFonts w:ascii="Century Gothic" w:hAnsi="Century Gothic"/>
          <w:sz w:val="20"/>
          <w:szCs w:val="20"/>
          <w:vertAlign w:val="superscript"/>
          <w:lang w:val="en-GB"/>
        </w:rPr>
        <w:t>rd</w:t>
      </w:r>
      <w:r>
        <w:rPr>
          <w:rFonts w:ascii="Century Gothic" w:hAnsi="Century Gothic"/>
          <w:sz w:val="20"/>
          <w:szCs w:val="20"/>
          <w:lang w:val="en-GB"/>
        </w:rPr>
        <w:t xml:space="preserve"> sector (associations, foundations, etc.) that are already working in this challenge. In this sense, Train the trainers’ activities, mentoring, tutorials can be implemented.</w:t>
      </w:r>
    </w:p>
    <w:p>
      <w:pPr>
        <w:pStyle w:val="ListParagraph"/>
        <w:numPr>
          <w:ilvl w:val="0"/>
          <w:numId w:val="2"/>
        </w:numPr>
        <w:suppressAutoHyphens w:val="true"/>
        <w:spacing w:lineRule="auto" w:line="240" w:before="0" w:after="0"/>
        <w:contextualSpacing/>
        <w:jc w:val="both"/>
        <w:rPr>
          <w:rFonts w:ascii="Century Gothic" w:hAnsi="Century Gothic"/>
          <w:sz w:val="20"/>
          <w:szCs w:val="20"/>
          <w:lang w:val="en-GB"/>
        </w:rPr>
      </w:pPr>
      <w:r>
        <w:rPr>
          <w:rFonts w:ascii="Century Gothic" w:hAnsi="Century Gothic"/>
          <w:sz w:val="20"/>
          <w:szCs w:val="20"/>
          <w:lang w:val="en-GB"/>
        </w:rPr>
        <w:t>Creating new ways to deploy trainings based on the previous studies and statistics.</w:t>
      </w:r>
    </w:p>
    <w:p>
      <w:pPr>
        <w:pStyle w:val="ListParagraph"/>
        <w:numPr>
          <w:ilvl w:val="0"/>
          <w:numId w:val="2"/>
        </w:numPr>
        <w:suppressAutoHyphens w:val="true"/>
        <w:spacing w:lineRule="auto" w:line="240" w:before="0" w:after="0"/>
        <w:contextualSpacing/>
        <w:jc w:val="both"/>
        <w:rPr>
          <w:rFonts w:ascii="Century Gothic" w:hAnsi="Century Gothic"/>
          <w:sz w:val="20"/>
          <w:szCs w:val="20"/>
          <w:lang w:val="en-GB"/>
        </w:rPr>
      </w:pPr>
      <w:r>
        <w:rPr>
          <w:rFonts w:ascii="Century Gothic" w:hAnsi="Century Gothic"/>
          <w:sz w:val="20"/>
          <w:szCs w:val="20"/>
          <w:lang w:val="en-GB"/>
        </w:rPr>
        <w:t>Realign current resources of the municipalities to boost citizens’ digitalisation.</w:t>
      </w:r>
    </w:p>
    <w:p>
      <w:pPr>
        <w:pStyle w:val="ListParagraph"/>
        <w:numPr>
          <w:ilvl w:val="0"/>
          <w:numId w:val="2"/>
        </w:numPr>
        <w:suppressAutoHyphens w:val="true"/>
        <w:spacing w:lineRule="auto" w:line="240" w:before="0" w:after="0"/>
        <w:contextualSpacing/>
        <w:jc w:val="both"/>
        <w:rPr>
          <w:rFonts w:ascii="Century Gothic" w:hAnsi="Century Gothic"/>
          <w:sz w:val="20"/>
          <w:szCs w:val="20"/>
          <w:lang w:val="en-GB"/>
        </w:rPr>
      </w:pPr>
      <w:r>
        <w:rPr>
          <w:rFonts w:ascii="Century Gothic" w:hAnsi="Century Gothic"/>
          <w:sz w:val="20"/>
          <w:szCs w:val="20"/>
          <w:lang w:val="en-GB"/>
        </w:rPr>
        <w:t>Rethinking software tools use</w:t>
      </w:r>
    </w:p>
    <w:p>
      <w:pPr>
        <w:pStyle w:val="ListParagraph"/>
        <w:numPr>
          <w:ilvl w:val="0"/>
          <w:numId w:val="2"/>
        </w:numPr>
        <w:suppressAutoHyphens w:val="true"/>
        <w:spacing w:lineRule="auto" w:line="240" w:before="0" w:after="0"/>
        <w:contextualSpacing/>
        <w:jc w:val="both"/>
        <w:rPr>
          <w:rFonts w:ascii="Century Gothic" w:hAnsi="Century Gothic"/>
          <w:sz w:val="20"/>
          <w:szCs w:val="20"/>
          <w:lang w:val="en-GB"/>
        </w:rPr>
      </w:pPr>
      <w:r>
        <w:rPr>
          <w:rFonts w:ascii="Century Gothic" w:hAnsi="Century Gothic"/>
          <w:sz w:val="20"/>
          <w:szCs w:val="20"/>
          <w:lang w:val="en-GB"/>
        </w:rPr>
        <w:t>Digital security training</w:t>
      </w:r>
    </w:p>
    <w:p>
      <w:pPr>
        <w:pStyle w:val="ListParagraph"/>
        <w:numPr>
          <w:ilvl w:val="0"/>
          <w:numId w:val="2"/>
        </w:numPr>
        <w:suppressAutoHyphens w:val="true"/>
        <w:spacing w:lineRule="auto" w:line="240" w:before="0" w:after="120"/>
        <w:ind w:left="714" w:hanging="357"/>
        <w:contextualSpacing w:val="false"/>
        <w:jc w:val="both"/>
        <w:rPr>
          <w:rFonts w:ascii="Century Gothic" w:hAnsi="Century Gothic"/>
          <w:sz w:val="20"/>
          <w:szCs w:val="20"/>
          <w:lang w:val="en-GB"/>
        </w:rPr>
      </w:pPr>
      <w:r>
        <w:rPr>
          <w:rFonts w:ascii="Century Gothic" w:hAnsi="Century Gothic"/>
          <w:sz w:val="20"/>
          <w:szCs w:val="20"/>
          <w:lang w:val="en-GB"/>
        </w:rPr>
        <w:t>Improving and creating Communication and marketing campaigns to get close to citizenship.</w:t>
      </w:r>
    </w:p>
    <w:p>
      <w:pPr>
        <w:pStyle w:val="Normal"/>
        <w:jc w:val="both"/>
        <w:rPr>
          <w:rFonts w:ascii="Century Gothic" w:hAnsi="Century Gothic"/>
          <w:sz w:val="20"/>
          <w:lang w:val="en-GB"/>
        </w:rPr>
      </w:pPr>
      <w:r>
        <w:rPr>
          <w:rFonts w:ascii="Century Gothic" w:hAnsi="Century Gothic"/>
          <w:sz w:val="20"/>
          <w:lang w:val="en-GB"/>
        </w:rPr>
        <w:t>Please note that the activities proposed is only an example of the ones to be carried out by each partner and they will work in detail once the project will be awarded. However, bear in mind that a kick-off meeting will be organised in Mollet del Vallès by summer, if the project is approved.</w:t>
      </w:r>
    </w:p>
    <w:p>
      <w:pPr>
        <w:pStyle w:val="Normal"/>
        <w:jc w:val="both"/>
        <w:rPr>
          <w:rFonts w:ascii="Century Gothic" w:hAnsi="Century Gothic"/>
          <w:sz w:val="20"/>
          <w:lang w:val="en-GB"/>
        </w:rPr>
      </w:pPr>
      <w:r>
        <w:rPr>
          <w:rFonts w:ascii="Century Gothic" w:hAnsi="Century Gothic"/>
          <w:sz w:val="20"/>
          <w:lang w:val="en-GB"/>
        </w:rPr>
      </w:r>
    </w:p>
    <w:p>
      <w:pPr>
        <w:pStyle w:val="Normal"/>
        <w:jc w:val="both"/>
        <w:rPr>
          <w:rFonts w:ascii="Century Gothic" w:hAnsi="Century Gothic"/>
          <w:b/>
          <w:b/>
          <w:bCs/>
          <w:sz w:val="20"/>
          <w:lang w:val="en-GB"/>
        </w:rPr>
      </w:pPr>
      <w:r>
        <w:rPr>
          <w:rFonts w:ascii="Century Gothic" w:hAnsi="Century Gothic"/>
          <w:b/>
          <w:bCs/>
          <w:sz w:val="20"/>
          <w:lang w:val="en-GB"/>
        </w:rPr>
        <w:t>Budget of the project</w:t>
      </w:r>
    </w:p>
    <w:p>
      <w:pPr>
        <w:pStyle w:val="Normal"/>
        <w:jc w:val="both"/>
        <w:rPr>
          <w:rFonts w:ascii="Century Gothic" w:hAnsi="Century Gothic"/>
          <w:b/>
          <w:b/>
          <w:bCs/>
          <w:sz w:val="20"/>
          <w:lang w:val="en-GB"/>
        </w:rPr>
      </w:pPr>
      <w:r>
        <w:rPr>
          <w:rFonts w:ascii="Century Gothic" w:hAnsi="Century Gothic"/>
          <w:b/>
          <w:bCs/>
          <w:sz w:val="20"/>
          <w:lang w:val="en-GB"/>
        </w:rPr>
      </w:r>
    </w:p>
    <w:p>
      <w:pPr>
        <w:pStyle w:val="Normal"/>
        <w:jc w:val="both"/>
        <w:rPr>
          <w:rFonts w:ascii="Century Gothic" w:hAnsi="Century Gothic"/>
          <w:sz w:val="20"/>
          <w:lang w:val="en-GB"/>
        </w:rPr>
      </w:pPr>
      <w:r>
        <w:rPr>
          <w:rFonts w:ascii="Century Gothic" w:hAnsi="Century Gothic"/>
          <w:sz w:val="20"/>
          <w:lang w:val="en-GB"/>
        </w:rPr>
        <w:t>There is no budget calculated yet, but URBACT funding per project is up to 850.000€. In the coming weeks we will inform you about this issue.</w:t>
      </w:r>
    </w:p>
    <w:p>
      <w:pPr>
        <w:pStyle w:val="Normal"/>
        <w:jc w:val="both"/>
        <w:rPr>
          <w:rFonts w:ascii="Century Gothic" w:hAnsi="Century Gothic"/>
          <w:sz w:val="20"/>
          <w:lang w:val="en-GB"/>
        </w:rPr>
      </w:pPr>
      <w:r>
        <w:rPr>
          <w:rFonts w:ascii="Century Gothic" w:hAnsi="Century Gothic"/>
          <w:sz w:val="20"/>
          <w:lang w:val="en-GB"/>
        </w:rPr>
      </w:r>
    </w:p>
    <w:p>
      <w:pPr>
        <w:pStyle w:val="Normal"/>
        <w:jc w:val="both"/>
        <w:rPr>
          <w:rFonts w:ascii="Century Gothic" w:hAnsi="Century Gothic"/>
          <w:b/>
          <w:b/>
          <w:bCs/>
          <w:sz w:val="20"/>
          <w:lang w:val="en-GB"/>
        </w:rPr>
      </w:pPr>
      <w:r>
        <w:rPr>
          <w:rFonts w:ascii="Century Gothic" w:hAnsi="Century Gothic"/>
          <w:b/>
          <w:bCs/>
          <w:sz w:val="20"/>
          <w:lang w:val="en-GB"/>
        </w:rPr>
        <w:t>Timeline</w:t>
      </w:r>
    </w:p>
    <w:p>
      <w:pPr>
        <w:pStyle w:val="Normal"/>
        <w:jc w:val="both"/>
        <w:rPr>
          <w:rFonts w:ascii="Century Gothic" w:hAnsi="Century Gothic"/>
          <w:sz w:val="20"/>
          <w:lang w:val="en-GB"/>
        </w:rPr>
      </w:pPr>
      <w:r>
        <w:rPr/>
        <w:drawing>
          <wp:inline distT="0" distB="0" distL="0" distR="0">
            <wp:extent cx="5400040" cy="781685"/>
            <wp:effectExtent l="0" t="0" r="0" b="0"/>
            <wp:docPr id="1" name="Imagen 1" descr="Interfaz de usuario gráfica, Texto, Aplicación, Correo electrónico, Sitio web&#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 Aplicación, Correo electrónico, Sitio web&#10;&#10;Descripción generada automáticamente"/>
                    <pic:cNvPicPr>
                      <a:picLocks noChangeAspect="1" noChangeArrowheads="1"/>
                    </pic:cNvPicPr>
                  </pic:nvPicPr>
                  <pic:blipFill>
                    <a:blip r:embed="rId3"/>
                    <a:stretch>
                      <a:fillRect/>
                    </a:stretch>
                  </pic:blipFill>
                  <pic:spPr bwMode="auto">
                    <a:xfrm>
                      <a:off x="0" y="0"/>
                      <a:ext cx="5400040" cy="781685"/>
                    </a:xfrm>
                    <a:prstGeom prst="rect">
                      <a:avLst/>
                    </a:prstGeom>
                  </pic:spPr>
                </pic:pic>
              </a:graphicData>
            </a:graphic>
          </wp:inline>
        </w:drawing>
      </w:r>
    </w:p>
    <w:p>
      <w:pPr>
        <w:pStyle w:val="Normal"/>
        <w:jc w:val="both"/>
        <w:rPr>
          <w:rFonts w:ascii="Century Gothic" w:hAnsi="Century Gothic"/>
          <w:sz w:val="20"/>
          <w:lang w:val="en-GB"/>
        </w:rPr>
      </w:pPr>
      <w:r>
        <w:rPr>
          <w:rFonts w:ascii="Century Gothic" w:hAnsi="Century Gothic"/>
          <w:sz w:val="20"/>
          <w:lang w:val="en-GB"/>
        </w:rPr>
      </w:r>
    </w:p>
    <w:p>
      <w:pPr>
        <w:pStyle w:val="Normal"/>
        <w:jc w:val="both"/>
        <w:rPr>
          <w:rFonts w:ascii="Century Gothic" w:hAnsi="Century Gothic"/>
          <w:sz w:val="20"/>
          <w:lang w:val="en-GB"/>
        </w:rPr>
      </w:pPr>
      <w:r>
        <w:rPr>
          <w:rFonts w:ascii="Century Gothic" w:hAnsi="Century Gothic"/>
          <w:sz w:val="20"/>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highlight w:val="green"/>
          <w:lang w:val="en-GB"/>
        </w:rPr>
        <w:t>Contact Details:</w:t>
      </w:r>
      <w:r>
        <w:rPr>
          <w:rFonts w:ascii="Calibri" w:hAnsi="Calibri" w:asciiTheme="minorHAnsi" w:hAnsiTheme="minorHAnsi"/>
          <w:sz w:val="22"/>
          <w:szCs w:val="22"/>
          <w:lang w:val="en-GB"/>
        </w:rPr>
        <w:t xml:space="preserve"> </w:t>
        <w:tab/>
        <w:t xml:space="preserve">Albert Garcia Macian </w:t>
      </w:r>
    </w:p>
    <w:p>
      <w:pPr>
        <w:pStyle w:val="Normal"/>
        <w:ind w:left="1440" w:firstLine="720"/>
        <w:rPr>
          <w:rFonts w:ascii="Calibri" w:hAnsi="Calibri" w:asciiTheme="minorHAnsi" w:hAnsiTheme="minorHAnsi"/>
          <w:sz w:val="22"/>
          <w:szCs w:val="22"/>
          <w:lang w:val="en-GB"/>
        </w:rPr>
      </w:pPr>
      <w:hyperlink r:id="rId4">
        <w:r>
          <w:rPr>
            <w:rStyle w:val="Czeinternetowe"/>
            <w:rFonts w:ascii="Calibri" w:hAnsi="Calibri" w:asciiTheme="minorHAnsi" w:hAnsiTheme="minorHAnsi"/>
            <w:sz w:val="22"/>
            <w:szCs w:val="22"/>
            <w:lang w:val="en-GB"/>
          </w:rPr>
          <w:t>algarcia@molletvalles.cat</w:t>
        </w:r>
      </w:hyperlink>
      <w:r>
        <w:rPr>
          <w:rFonts w:ascii="Calibri" w:hAnsi="Calibri" w:asciiTheme="minorHAnsi" w:hAnsiTheme="minorHAnsi"/>
          <w:sz w:val="22"/>
          <w:szCs w:val="22"/>
          <w:lang w:val="en-GB"/>
        </w:rPr>
        <w:t xml:space="preserve"> </w:t>
      </w:r>
    </w:p>
    <w:p>
      <w:pPr>
        <w:pStyle w:val="Normal"/>
        <w:ind w:left="1440" w:firstLine="720"/>
        <w:rPr>
          <w:rFonts w:ascii="Calibri" w:hAnsi="Calibri" w:asciiTheme="minorHAnsi" w:hAnsiTheme="minorHAnsi"/>
          <w:sz w:val="22"/>
          <w:szCs w:val="22"/>
          <w:lang w:val="en-GB"/>
        </w:rPr>
      </w:pPr>
      <w:r>
        <w:rPr>
          <w:rFonts w:ascii="Calibri" w:hAnsi="Calibri" w:asciiTheme="minorHAnsi" w:hAnsiTheme="minorHAnsi"/>
          <w:sz w:val="22"/>
          <w:szCs w:val="22"/>
          <w:lang w:val="en-GB"/>
        </w:rPr>
        <w:t xml:space="preserve">International Relations </w:t>
      </w:r>
    </w:p>
    <w:p>
      <w:pPr>
        <w:pStyle w:val="Normal"/>
        <w:ind w:left="1440" w:firstLine="720"/>
        <w:rPr>
          <w:rFonts w:ascii="Calibri" w:hAnsi="Calibri" w:asciiTheme="minorHAnsi" w:hAnsiTheme="minorHAnsi"/>
          <w:sz w:val="22"/>
          <w:szCs w:val="22"/>
          <w:lang w:val="en-GB"/>
        </w:rPr>
      </w:pPr>
      <w:r>
        <w:rPr>
          <w:rFonts w:ascii="Calibri" w:hAnsi="Calibri" w:asciiTheme="minorHAnsi" w:hAnsiTheme="minorHAnsi"/>
          <w:sz w:val="22"/>
          <w:szCs w:val="22"/>
          <w:lang w:val="en-GB"/>
        </w:rPr>
        <w:t xml:space="preserve">City council of Mollet del Vallès </w:t>
      </w:r>
    </w:p>
    <w:p>
      <w:pPr>
        <w:pStyle w:val="Normal"/>
        <w:rPr>
          <w:rFonts w:ascii="Calibri" w:hAnsi="Calibri" w:asciiTheme="minorHAnsi" w:hAnsiTheme="minorHAnsi"/>
          <w:sz w:val="22"/>
          <w:szCs w:val="22"/>
          <w:lang w:val="en-GB"/>
        </w:rPr>
      </w:pPr>
      <w:r>
        <w:rPr/>
      </w:r>
    </w:p>
    <w:sectPr>
      <w:headerReference w:type="even" r:id="rId5"/>
      <w:headerReference w:type="default" r:id="rId6"/>
      <w:footerReference w:type="even" r:id="rId7"/>
      <w:footerReference w:type="default" r:id="rId8"/>
      <w:type w:val="nextPage"/>
      <w:pgSz w:w="12240" w:h="15840"/>
      <w:pgMar w:left="1417" w:right="1417" w:gutter="0" w:header="709" w:top="1700" w:footer="709" w:bottom="1134"/>
      <w:pgNumType w:start="1"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Arial">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swiss"/>
    <w:pitch w:val="variable"/>
  </w:font>
  <w:font w:name="inherit">
    <w:charset w:val="00"/>
    <w:family w:val="roman"/>
    <w:pitch w:val="variable"/>
  </w:font>
  <w:font w:name="Calibri">
    <w:charset w:val="00"/>
    <w:family w:val="roman"/>
    <w:pitch w:val="variable"/>
  </w:font>
  <w:font w:name="Century Gothic">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tabs>
        <w:tab w:val="clear" w:pos="720"/>
        <w:tab w:val="center" w:pos="4252" w:leader="none"/>
        <w:tab w:val="right" w:pos="8504" w:leader="none"/>
      </w:tabs>
      <w:jc w:val="center"/>
      <w:rPr>
        <w:rFonts w:ascii="Times New Roman" w:hAnsi="Times New Roman"/>
        <w:sz w:val="20"/>
        <w:lang w:eastAsia="ca-ES"/>
      </w:rPr>
    </w:pPr>
    <w:r>
      <w:rPr>
        <w:rFonts w:ascii="Times New Roman" w:hAnsi="Times New Roman"/>
        <w:sz w:val="20"/>
        <w:lang w:eastAsia="ca-ES"/>
      </w:rPr>
      <w:t>Plaça Major, 1 – 08100 Mollet del Vallès – Telèfon 93 571 95 00 – Fax 93 571 95 04</w:t>
    </w:r>
  </w:p>
  <w:p>
    <w:pPr>
      <w:pStyle w:val="Normal"/>
      <w:widowControl/>
      <w:tabs>
        <w:tab w:val="clear" w:pos="720"/>
        <w:tab w:val="center" w:pos="4252" w:leader="none"/>
        <w:tab w:val="right" w:pos="8504" w:leader="none"/>
      </w:tabs>
      <w:jc w:val="center"/>
      <w:rPr>
        <w:rFonts w:ascii="Times New Roman" w:hAnsi="Times New Roman"/>
        <w:sz w:val="20"/>
        <w:lang w:eastAsia="ca-ES"/>
      </w:rPr>
    </w:pPr>
    <w:hyperlink r:id="rId1">
      <w:r>
        <w:rPr>
          <w:rFonts w:ascii="Times New Roman" w:hAnsi="Times New Roman"/>
          <w:color w:val="0000FF"/>
          <w:sz w:val="20"/>
          <w:u w:val="single"/>
          <w:lang w:eastAsia="ca-ES"/>
        </w:rPr>
        <w:t>www.molletvalles.cat</w:t>
      </w:r>
    </w:hyperlink>
    <w:r>
      <w:rPr>
        <w:rFonts w:ascii="Times New Roman" w:hAnsi="Times New Roman"/>
        <w:sz w:val="20"/>
        <w:lang w:eastAsia="ca-ES"/>
      </w:rPr>
      <w:t xml:space="preserve"> – </w:t>
    </w:r>
    <w:hyperlink r:id="rId2">
      <w:r>
        <w:rPr>
          <w:rFonts w:ascii="Times New Roman" w:hAnsi="Times New Roman"/>
          <w:color w:val="0000FF"/>
          <w:sz w:val="20"/>
          <w:u w:val="single"/>
          <w:lang w:eastAsia="ca-ES"/>
        </w:rPr>
        <w:t>ajuntament@molletvalles.cat</w:t>
      </w:r>
    </w:hyperlink>
  </w:p>
  <w:p>
    <w:pPr>
      <w:pStyle w:val="Normal"/>
      <w:widowControl/>
      <w:tabs>
        <w:tab w:val="clear" w:pos="720"/>
        <w:tab w:val="center" w:pos="4252" w:leader="none"/>
        <w:tab w:val="right" w:pos="8504" w:leader="none"/>
      </w:tabs>
      <w:jc w:val="center"/>
      <w:rPr>
        <w:rFonts w:ascii="Times New Roman" w:hAnsi="Times New Roman"/>
        <w:sz w:val="20"/>
        <w:lang w:eastAsia="ca-ES"/>
      </w:rPr>
    </w:pPr>
    <w:r>
      <w:rPr>
        <w:rFonts w:ascii="Times New Roman" w:hAnsi="Times New Roman"/>
        <w:sz w:val="20"/>
        <w:lang w:eastAsia="ca-ES"/>
      </w:rPr>
      <w:t>NIF: P-0812300B</w:t>
    </w:r>
  </w:p>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rFonts w:ascii="Century Gothic" w:hAnsi="Century Gothic"/>
        <w:b/>
        <w:b/>
        <w:bCs/>
        <w:lang w:val="en-GB"/>
      </w:rPr>
    </w:pPr>
    <w:r>
      <w:rPr/>
      <w:drawing>
        <wp:inline distT="0" distB="0" distL="0" distR="0">
          <wp:extent cx="1144905" cy="508000"/>
          <wp:effectExtent l="0" t="0" r="0" b="0"/>
          <wp:docPr id="2" name="Imatge 1" descr="C:\Users\jmramon\Desktop\LOGO AJ MdV_vermell i neg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tge 1" descr="C:\Users\jmramon\Desktop\LOGO AJ MdV_vermell i negre.jpg"/>
                  <pic:cNvPicPr>
                    <a:picLocks noChangeAspect="1" noChangeArrowheads="1"/>
                  </pic:cNvPicPr>
                </pic:nvPicPr>
                <pic:blipFill>
                  <a:blip r:embed="rId1"/>
                  <a:stretch>
                    <a:fillRect/>
                  </a:stretch>
                </pic:blipFill>
                <pic:spPr bwMode="auto">
                  <a:xfrm>
                    <a:off x="0" y="0"/>
                    <a:ext cx="1144905" cy="508000"/>
                  </a:xfrm>
                  <a:prstGeom prst="rect">
                    <a:avLst/>
                  </a:prstGeom>
                </pic:spPr>
              </pic:pic>
            </a:graphicData>
          </a:graphic>
        </wp:inline>
      </w:drawing>
    </w:r>
    <w:r>
      <w:rPr/>
      <w:t xml:space="preserve">   </w:t>
    </w:r>
    <w:r>
      <w:rPr>
        <w:rFonts w:ascii="Century Gothic" w:hAnsi="Century Gothic"/>
        <w:b/>
        <w:bCs/>
        <w:color w:val="1F497D"/>
        <w:lang w:val="en-GB"/>
      </w:rPr>
      <w:t>To reduce social exclusion by bridging digital divide</w:t>
    </w:r>
    <w:r>
      <w:rPr>
        <w:lang w:val="en-GB"/>
      </w:rPr>
      <w:t xml:space="preserve"> </w:t>
    </w:r>
  </w:p>
  <w:p>
    <w:pPr>
      <w:pStyle w:val="Gwka"/>
      <w:rPr>
        <w:lang w:val="en-GB"/>
      </w:rPr>
    </w:pPr>
    <w:r>
      <w:rPr>
        <w:lang w:val="en-G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20"/>
  <w:autoHyphenation w:val="true"/>
  <w:doNotHyphenateCaps/>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950"/>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left"/>
    </w:pPr>
    <w:rPr>
      <w:rFonts w:ascii="Courier New" w:hAnsi="Courier New" w:eastAsia="Times New Roman" w:cs="Times New Roman"/>
      <w:color w:val="auto"/>
      <w:kern w:val="0"/>
      <w:sz w:val="24"/>
      <w:szCs w:val="20"/>
      <w:lang w:val="ca-ES" w:eastAsia="es-ES" w:bidi="ar-SA"/>
    </w:rPr>
  </w:style>
  <w:style w:type="paragraph" w:styleId="Nagwek1">
    <w:name w:val="Heading 1"/>
    <w:basedOn w:val="Normal"/>
    <w:next w:val="Normal"/>
    <w:qFormat/>
    <w:pPr>
      <w:keepNext w:val="true"/>
      <w:tabs>
        <w:tab w:val="clear" w:pos="720"/>
        <w:tab w:val="center" w:pos="4703" w:leader="none"/>
      </w:tabs>
      <w:suppressAutoHyphens w:val="true"/>
      <w:spacing w:lineRule="auto" w:line="288"/>
      <w:jc w:val="center"/>
      <w:outlineLvl w:val="0"/>
    </w:pPr>
    <w:rPr>
      <w:b/>
      <w:spacing w:val="-3"/>
      <w:sz w:val="28"/>
    </w:rPr>
  </w:style>
  <w:style w:type="paragraph" w:styleId="Nagwek2">
    <w:name w:val="Heading 2"/>
    <w:basedOn w:val="Normal"/>
    <w:next w:val="Normal"/>
    <w:qFormat/>
    <w:rsid w:val="00d822c7"/>
    <w:pPr>
      <w:keepNext w:val="true"/>
      <w:spacing w:before="240" w:after="60"/>
      <w:outlineLvl w:val="1"/>
    </w:pPr>
    <w:rPr>
      <w:rFonts w:ascii="Arial" w:hAnsi="Arial" w:cs="Arial"/>
      <w:b/>
      <w:bCs/>
      <w:i/>
      <w:iCs/>
      <w:sz w:val="28"/>
      <w:szCs w:val="28"/>
    </w:rPr>
  </w:style>
  <w:style w:type="paragraph" w:styleId="Nagwek3">
    <w:name w:val="Heading 3"/>
    <w:basedOn w:val="Normal"/>
    <w:next w:val="Normal"/>
    <w:link w:val="Ttol3Car"/>
    <w:semiHidden/>
    <w:unhideWhenUsed/>
    <w:qFormat/>
    <w:rsid w:val="00652ab6"/>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Cs w:val="24"/>
    </w:rPr>
  </w:style>
  <w:style w:type="paragraph" w:styleId="Nagwek4">
    <w:name w:val="Heading 4"/>
    <w:basedOn w:val="Normal"/>
    <w:next w:val="Normal"/>
    <w:link w:val="Ttol4Car"/>
    <w:unhideWhenUsed/>
    <w:qFormat/>
    <w:rsid w:val="00374fe3"/>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qFormat/>
    <w:rPr/>
  </w:style>
  <w:style w:type="character" w:styleId="Zakotwiczenieprzypisukocowego">
    <w:name w:val="Zakotwiczenie przypisu końcowego"/>
    <w:rPr>
      <w:vertAlign w:val="superscript"/>
    </w:rPr>
  </w:style>
  <w:style w:type="character" w:styleId="EndnoteCharacters">
    <w:name w:val="Endnote Characters"/>
    <w:semiHidden/>
    <w:qFormat/>
    <w:rPr>
      <w:vertAlign w:val="superscript"/>
    </w:rPr>
  </w:style>
  <w:style w:type="character" w:styleId="Zakotwiczenieprzypisudolnego">
    <w:name w:val="Zakotwiczenie przypisu dolnego"/>
    <w:rPr>
      <w:vertAlign w:val="superscript"/>
    </w:rPr>
  </w:style>
  <w:style w:type="character" w:styleId="FootnoteCharacters">
    <w:name w:val="Footnote Characters"/>
    <w:semiHidden/>
    <w:qFormat/>
    <w:rPr>
      <w:vertAlign w:val="superscript"/>
    </w:rPr>
  </w:style>
  <w:style w:type="character" w:styleId="EquationCaption" w:customStyle="1">
    <w:name w:val="_Equation Caption"/>
    <w:qFormat/>
    <w:rPr/>
  </w:style>
  <w:style w:type="character" w:styleId="CapaleraCar" w:customStyle="1">
    <w:name w:val="Capçalera Car"/>
    <w:uiPriority w:val="99"/>
    <w:qFormat/>
    <w:rsid w:val="00207aa7"/>
    <w:rPr>
      <w:rFonts w:ascii="Courier New" w:hAnsi="Courier New"/>
      <w:sz w:val="24"/>
      <w:lang w:eastAsia="es-ES"/>
    </w:rPr>
  </w:style>
  <w:style w:type="character" w:styleId="PeuCar" w:customStyle="1">
    <w:name w:val="Peu Car"/>
    <w:qFormat/>
    <w:rsid w:val="00207aa7"/>
    <w:rPr>
      <w:rFonts w:ascii="Courier New" w:hAnsi="Courier New"/>
      <w:sz w:val="24"/>
      <w:lang w:eastAsia="es-ES"/>
    </w:rPr>
  </w:style>
  <w:style w:type="character" w:styleId="Ttol4Car" w:customStyle="1">
    <w:name w:val="Títol 4 Car"/>
    <w:basedOn w:val="DefaultParagraphFont"/>
    <w:qFormat/>
    <w:rsid w:val="00374fe3"/>
    <w:rPr>
      <w:rFonts w:ascii="Calibri Light" w:hAnsi="Calibri Light" w:eastAsia="" w:cs="" w:asciiTheme="majorHAnsi" w:cstheme="majorBidi" w:eastAsiaTheme="majorEastAsia" w:hAnsiTheme="majorHAnsi"/>
      <w:i/>
      <w:iCs/>
      <w:color w:val="2E74B5" w:themeColor="accent1" w:themeShade="bf"/>
      <w:sz w:val="24"/>
      <w:lang w:val="ca-ES"/>
    </w:rPr>
  </w:style>
  <w:style w:type="character" w:styleId="Ttol3Car" w:customStyle="1">
    <w:name w:val="Títol 3 Car"/>
    <w:basedOn w:val="DefaultParagraphFont"/>
    <w:semiHidden/>
    <w:qFormat/>
    <w:rsid w:val="00652ab6"/>
    <w:rPr>
      <w:rFonts w:ascii="Calibri Light" w:hAnsi="Calibri Light" w:eastAsia="" w:cs="" w:asciiTheme="majorHAnsi" w:cstheme="majorBidi" w:eastAsiaTheme="majorEastAsia" w:hAnsiTheme="majorHAnsi"/>
      <w:color w:val="1F4D78" w:themeColor="accent1" w:themeShade="7f"/>
      <w:sz w:val="24"/>
      <w:szCs w:val="24"/>
      <w:lang w:val="ca-ES"/>
    </w:rPr>
  </w:style>
  <w:style w:type="character" w:styleId="TextdeglobusCar" w:customStyle="1">
    <w:name w:val="Text de globus Car"/>
    <w:basedOn w:val="DefaultParagraphFont"/>
    <w:link w:val="BalloonText"/>
    <w:qFormat/>
    <w:rsid w:val="00e57f26"/>
    <w:rPr>
      <w:rFonts w:ascii="Segoe UI" w:hAnsi="Segoe UI" w:cs="Segoe UI"/>
      <w:sz w:val="18"/>
      <w:szCs w:val="18"/>
      <w:lang w:val="ca-ES"/>
    </w:rPr>
  </w:style>
  <w:style w:type="character" w:styleId="Czeinternetowe">
    <w:name w:val="Łącze internetowe"/>
    <w:basedOn w:val="DefaultParagraphFont"/>
    <w:uiPriority w:val="99"/>
    <w:unhideWhenUsed/>
    <w:rsid w:val="005419b6"/>
    <w:rPr>
      <w:color w:val="0563C1"/>
      <w:u w:val="single"/>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rsid w:val="00d822c7"/>
    <w:pPr>
      <w:spacing w:before="0" w:after="12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Textodenotaalfinal" w:customStyle="1">
    <w:name w:val="Texto de nota al final"/>
    <w:basedOn w:val="Normal"/>
    <w:qFormat/>
    <w:pPr/>
    <w:rPr/>
  </w:style>
  <w:style w:type="paragraph" w:styleId="Textodenotaalpie" w:customStyle="1">
    <w:name w:val="Texto de nota al pie"/>
    <w:basedOn w:val="Normal"/>
    <w:qFormat/>
    <w:pPr/>
    <w:rPr/>
  </w:style>
  <w:style w:type="paragraph" w:styleId="Tdc1" w:customStyle="1">
    <w:name w:val="tdc 1"/>
    <w:basedOn w:val="Normal"/>
    <w:qFormat/>
    <w:pPr>
      <w:tabs>
        <w:tab w:val="clear" w:pos="720"/>
        <w:tab w:val="right" w:pos="9360" w:leader="dot"/>
      </w:tabs>
      <w:suppressAutoHyphens w:val="true"/>
      <w:spacing w:before="480" w:after="0"/>
      <w:ind w:left="720" w:right="720" w:hanging="720"/>
    </w:pPr>
    <w:rPr>
      <w:lang w:val="en-US"/>
    </w:rPr>
  </w:style>
  <w:style w:type="paragraph" w:styleId="Tdc2" w:customStyle="1">
    <w:name w:val="tdc 2"/>
    <w:basedOn w:val="Normal"/>
    <w:qFormat/>
    <w:pPr>
      <w:tabs>
        <w:tab w:val="clear" w:pos="720"/>
        <w:tab w:val="right" w:pos="9360" w:leader="dot"/>
      </w:tabs>
      <w:suppressAutoHyphens w:val="true"/>
      <w:ind w:left="1440" w:right="720" w:hanging="720"/>
    </w:pPr>
    <w:rPr>
      <w:lang w:val="en-US"/>
    </w:rPr>
  </w:style>
  <w:style w:type="paragraph" w:styleId="Tdc3" w:customStyle="1">
    <w:name w:val="tdc 3"/>
    <w:basedOn w:val="Normal"/>
    <w:qFormat/>
    <w:pPr>
      <w:tabs>
        <w:tab w:val="clear" w:pos="720"/>
        <w:tab w:val="right" w:pos="9360" w:leader="dot"/>
      </w:tabs>
      <w:suppressAutoHyphens w:val="true"/>
      <w:ind w:left="2160" w:right="720" w:hanging="720"/>
    </w:pPr>
    <w:rPr>
      <w:lang w:val="en-US"/>
    </w:rPr>
  </w:style>
  <w:style w:type="paragraph" w:styleId="Tdc4" w:customStyle="1">
    <w:name w:val="tdc 4"/>
    <w:basedOn w:val="Normal"/>
    <w:qFormat/>
    <w:pPr>
      <w:tabs>
        <w:tab w:val="clear" w:pos="720"/>
        <w:tab w:val="right" w:pos="9360" w:leader="dot"/>
      </w:tabs>
      <w:suppressAutoHyphens w:val="true"/>
      <w:ind w:left="2880" w:right="720" w:hanging="720"/>
    </w:pPr>
    <w:rPr>
      <w:lang w:val="en-US"/>
    </w:rPr>
  </w:style>
  <w:style w:type="paragraph" w:styleId="Tdc5" w:customStyle="1">
    <w:name w:val="tdc 5"/>
    <w:basedOn w:val="Normal"/>
    <w:qFormat/>
    <w:pPr>
      <w:tabs>
        <w:tab w:val="clear" w:pos="720"/>
        <w:tab w:val="right" w:pos="9360" w:leader="dot"/>
      </w:tabs>
      <w:suppressAutoHyphens w:val="true"/>
      <w:ind w:left="3600" w:right="720" w:hanging="720"/>
    </w:pPr>
    <w:rPr>
      <w:lang w:val="en-US"/>
    </w:rPr>
  </w:style>
  <w:style w:type="paragraph" w:styleId="Tdc6" w:customStyle="1">
    <w:name w:val="tdc 6"/>
    <w:basedOn w:val="Normal"/>
    <w:qFormat/>
    <w:pPr>
      <w:tabs>
        <w:tab w:val="clear" w:pos="720"/>
        <w:tab w:val="right" w:pos="9360" w:leader="none"/>
      </w:tabs>
      <w:suppressAutoHyphens w:val="true"/>
      <w:ind w:left="720" w:hanging="720"/>
    </w:pPr>
    <w:rPr>
      <w:lang w:val="en-US"/>
    </w:rPr>
  </w:style>
  <w:style w:type="paragraph" w:styleId="Tdc7" w:customStyle="1">
    <w:name w:val="tdc 7"/>
    <w:basedOn w:val="Normal"/>
    <w:qFormat/>
    <w:pPr>
      <w:suppressAutoHyphens w:val="true"/>
      <w:ind w:left="720" w:hanging="720"/>
    </w:pPr>
    <w:rPr>
      <w:lang w:val="en-US"/>
    </w:rPr>
  </w:style>
  <w:style w:type="paragraph" w:styleId="Tdc8" w:customStyle="1">
    <w:name w:val="tdc 8"/>
    <w:basedOn w:val="Normal"/>
    <w:qFormat/>
    <w:pPr>
      <w:tabs>
        <w:tab w:val="clear" w:pos="720"/>
        <w:tab w:val="right" w:pos="9360" w:leader="none"/>
      </w:tabs>
      <w:suppressAutoHyphens w:val="true"/>
      <w:ind w:left="720" w:hanging="720"/>
    </w:pPr>
    <w:rPr>
      <w:lang w:val="en-US"/>
    </w:rPr>
  </w:style>
  <w:style w:type="paragraph" w:styleId="Tdc9" w:customStyle="1">
    <w:name w:val="tdc 9"/>
    <w:basedOn w:val="Normal"/>
    <w:qFormat/>
    <w:pPr>
      <w:tabs>
        <w:tab w:val="clear" w:pos="720"/>
        <w:tab w:val="right" w:pos="9360" w:leader="dot"/>
      </w:tabs>
      <w:suppressAutoHyphens w:val="true"/>
      <w:ind w:left="720" w:hanging="720"/>
    </w:pPr>
    <w:rPr>
      <w:lang w:val="en-US"/>
    </w:rPr>
  </w:style>
  <w:style w:type="paragraph" w:styleId="Ndice1" w:customStyle="1">
    <w:name w:val="índice 1"/>
    <w:basedOn w:val="Normal"/>
    <w:qFormat/>
    <w:pPr>
      <w:tabs>
        <w:tab w:val="clear" w:pos="720"/>
        <w:tab w:val="right" w:pos="9360" w:leader="dot"/>
      </w:tabs>
      <w:suppressAutoHyphens w:val="true"/>
      <w:ind w:left="1440" w:right="720" w:hanging="1440"/>
    </w:pPr>
    <w:rPr>
      <w:lang w:val="en-US"/>
    </w:rPr>
  </w:style>
  <w:style w:type="paragraph" w:styleId="Ndice2" w:customStyle="1">
    <w:name w:val="índice 2"/>
    <w:basedOn w:val="Normal"/>
    <w:qFormat/>
    <w:pPr>
      <w:tabs>
        <w:tab w:val="clear" w:pos="720"/>
        <w:tab w:val="right" w:pos="9360" w:leader="dot"/>
      </w:tabs>
      <w:suppressAutoHyphens w:val="true"/>
      <w:ind w:left="1440" w:right="720" w:hanging="720"/>
    </w:pPr>
    <w:rPr>
      <w:lang w:val="en-US"/>
    </w:rPr>
  </w:style>
  <w:style w:type="paragraph" w:styleId="Encabezadodetoa" w:customStyle="1">
    <w:name w:val="encabezado de toa"/>
    <w:basedOn w:val="Normal"/>
    <w:qFormat/>
    <w:pPr>
      <w:tabs>
        <w:tab w:val="clear" w:pos="720"/>
        <w:tab w:val="right" w:pos="9360" w:leader="none"/>
      </w:tabs>
      <w:suppressAutoHyphens w:val="true"/>
    </w:pPr>
    <w:rPr>
      <w:lang w:val="en-US"/>
    </w:rPr>
  </w:style>
  <w:style w:type="paragraph" w:styleId="Ttulo" w:customStyle="1">
    <w:name w:val="título"/>
    <w:basedOn w:val="Normal"/>
    <w:qFormat/>
    <w:pPr/>
    <w:rPr/>
  </w:style>
  <w:style w:type="paragraph" w:styleId="Wcicietrecitekstu">
    <w:name w:val="Body Text Indent"/>
    <w:basedOn w:val="Normal"/>
    <w:pPr>
      <w:tabs>
        <w:tab w:val="clear" w:pos="720"/>
        <w:tab w:val="left" w:pos="-720" w:leader="none"/>
        <w:tab w:val="left" w:pos="0" w:leader="none"/>
        <w:tab w:val="left" w:pos="1418" w:leader="none"/>
      </w:tabs>
      <w:suppressAutoHyphens w:val="true"/>
      <w:spacing w:lineRule="auto" w:line="288"/>
      <w:ind w:left="1418" w:hanging="1418"/>
      <w:jc w:val="both"/>
    </w:pPr>
    <w:rPr>
      <w:spacing w:val="-3"/>
    </w:rPr>
  </w:style>
  <w:style w:type="paragraph" w:styleId="BodyText2">
    <w:name w:val="Body Text 2"/>
    <w:basedOn w:val="Normal"/>
    <w:qFormat/>
    <w:rsid w:val="00d822c7"/>
    <w:pPr>
      <w:spacing w:lineRule="auto" w:line="480" w:before="0" w:after="120"/>
    </w:pPr>
    <w:rPr/>
  </w:style>
  <w:style w:type="paragraph" w:styleId="Gwkaistopka">
    <w:name w:val="Główka i stopka"/>
    <w:basedOn w:val="Normal"/>
    <w:qFormat/>
    <w:pPr/>
    <w:rPr/>
  </w:style>
  <w:style w:type="paragraph" w:styleId="Gwka">
    <w:name w:val="Header"/>
    <w:basedOn w:val="Normal"/>
    <w:link w:val="CapaleraCar"/>
    <w:uiPriority w:val="99"/>
    <w:rsid w:val="00207aa7"/>
    <w:pPr>
      <w:tabs>
        <w:tab w:val="clear" w:pos="720"/>
        <w:tab w:val="center" w:pos="4252" w:leader="none"/>
        <w:tab w:val="right" w:pos="8504" w:leader="none"/>
      </w:tabs>
    </w:pPr>
    <w:rPr/>
  </w:style>
  <w:style w:type="paragraph" w:styleId="Stopka">
    <w:name w:val="Footer"/>
    <w:basedOn w:val="Normal"/>
    <w:link w:val="PeuCar"/>
    <w:rsid w:val="00207aa7"/>
    <w:pPr>
      <w:tabs>
        <w:tab w:val="clear" w:pos="720"/>
        <w:tab w:val="center" w:pos="4252" w:leader="none"/>
        <w:tab w:val="right" w:pos="8504" w:leader="none"/>
      </w:tabs>
    </w:pPr>
    <w:rPr/>
  </w:style>
  <w:style w:type="paragraph" w:styleId="BalloonText">
    <w:name w:val="Balloon Text"/>
    <w:basedOn w:val="Normal"/>
    <w:link w:val="TextdeglobusCar"/>
    <w:qFormat/>
    <w:rsid w:val="00e57f26"/>
    <w:pPr/>
    <w:rPr>
      <w:rFonts w:ascii="Segoe UI" w:hAnsi="Segoe UI" w:cs="Segoe UI"/>
      <w:sz w:val="18"/>
      <w:szCs w:val="18"/>
    </w:rPr>
  </w:style>
  <w:style w:type="paragraph" w:styleId="NormalWeb">
    <w:name w:val="Normal (Web)"/>
    <w:basedOn w:val="Normal"/>
    <w:uiPriority w:val="99"/>
    <w:unhideWhenUsed/>
    <w:qFormat/>
    <w:rsid w:val="005419b6"/>
    <w:pPr>
      <w:widowControl/>
    </w:pPr>
    <w:rPr>
      <w:rFonts w:ascii="inherit" w:hAnsi="inherit"/>
      <w:szCs w:val="24"/>
      <w:lang w:val="es-ES"/>
    </w:rPr>
  </w:style>
  <w:style w:type="paragraph" w:styleId="ListParagraph">
    <w:name w:val="List Paragraph"/>
    <w:basedOn w:val="Normal"/>
    <w:uiPriority w:val="34"/>
    <w:qFormat/>
    <w:rsid w:val="005419b6"/>
    <w:pPr>
      <w:widowControl/>
      <w:spacing w:lineRule="auto" w:line="254" w:before="0" w:after="160"/>
      <w:ind w:left="720" w:hanging="0"/>
      <w:contextualSpacing/>
    </w:pPr>
    <w:rPr>
      <w:rFonts w:ascii="Calibri" w:hAnsi="Calibri" w:eastAsia="Calibri" w:cs="" w:asciiTheme="minorHAnsi" w:cstheme="minorBidi" w:eastAsiaTheme="minorHAnsi" w:hAnsiTheme="minorHAnsi"/>
      <w:sz w:val="22"/>
      <w:szCs w:val="22"/>
      <w:lang w:val="es-ES" w:eastAsia="en-US"/>
    </w:rPr>
  </w:style>
  <w:style w:type="paragraph" w:styleId="Xxmsonormal" w:customStyle="1">
    <w:name w:val="xxmsonormal"/>
    <w:basedOn w:val="Normal"/>
    <w:uiPriority w:val="99"/>
    <w:qFormat/>
    <w:rsid w:val="005419b6"/>
    <w:pPr>
      <w:widowControl/>
    </w:pPr>
    <w:rPr>
      <w:rFonts w:ascii="Calibri" w:hAnsi="Calibri" w:eastAsia="Calibri" w:cs="Calibri" w:eastAsiaTheme="minorHAnsi"/>
      <w:sz w:val="22"/>
      <w:szCs w:val="22"/>
      <w:lang w:val="es-ES"/>
    </w:rPr>
  </w:style>
  <w:style w:type="numbering" w:styleId="NoList" w:default="1">
    <w:name w:val="No List"/>
    <w:uiPriority w:val="99"/>
    <w:semiHidden/>
    <w:unhideWhenUsed/>
    <w:qFormat/>
  </w:style>
  <w:style w:type="table" w:default="1" w:styleId="Tau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rbact.eu/get-involved" TargetMode="External"/><Relationship Id="rId3" Type="http://schemas.openxmlformats.org/officeDocument/2006/relationships/image" Target="media/image1.png"/><Relationship Id="rId4" Type="http://schemas.openxmlformats.org/officeDocument/2006/relationships/hyperlink" Target="mailto:algarcia@molletvalles.cat"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hyperlink" Target="http://www.molletvalles.cat/" TargetMode="External"/><Relationship Id="rId2" Type="http://schemas.openxmlformats.org/officeDocument/2006/relationships/hyperlink" Target="mailto:ajuntament@molletvalles.cat" TargetMode="External"/>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LibreOffice/7.3.6.2$Windows_X86_64 LibreOffice_project/c28ca90fd6e1a19e189fc16c05f8f8924961e12e</Application>
  <AppVersion>15.0000</AppVersion>
  <DocSecurity>4</DocSecurity>
  <Pages>3</Pages>
  <Words>757</Words>
  <Characters>4254</Characters>
  <CharactersWithSpaces>4953</CharactersWithSpaces>
  <Paragraphs>53</Paragraphs>
  <Company>Ajuntament de Mollet del Valles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2023-02-21T12:52:00Z</dcterms:created>
  <dc:creator>usuari</dc:creator>
  <dc:description/>
  <dc:language>pl-PL</dc:language>
  <cp:lastModifiedBy/>
  <cp:lastPrinted>2023-02-21T12:38:00Z</cp:lastPrinted>
  <dcterms:modified xsi:type="dcterms:W3CDTF">2023-03-08T17:36:51Z</dcterms:modified>
  <cp:revision>3</cp:revision>
  <dc:subject/>
  <dc:title>Acabament període garantia [inf]</dc:title>
</cp:coreProperties>
</file>

<file path=docProps/custom.xml><?xml version="1.0" encoding="utf-8"?>
<Properties xmlns="http://schemas.openxmlformats.org/officeDocument/2006/custom-properties" xmlns:vt="http://schemas.openxmlformats.org/officeDocument/2006/docPropsVTypes"/>
</file>